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F" w:rsidRDefault="0048699F"/>
    <w:p w:rsidR="0048699F" w:rsidRDefault="0048699F"/>
    <w:p w:rsidR="00000000" w:rsidRDefault="0048699F">
      <w:r w:rsidRPr="0048699F">
        <w:drawing>
          <wp:inline distT="0" distB="0" distL="0" distR="0">
            <wp:extent cx="5940425" cy="8402332"/>
            <wp:effectExtent l="19050" t="0" r="3175" b="0"/>
            <wp:docPr id="3" name="Рисунок 3" descr="F:\Насима Анв\20191106_12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сима Анв\20191106_125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9F" w:rsidRPr="009D28E2" w:rsidRDefault="0048699F" w:rsidP="0048699F">
      <w:pPr>
        <w:pStyle w:val="a6"/>
        <w:ind w:right="279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iCs/>
          <w:sz w:val="24"/>
          <w:szCs w:val="24"/>
        </w:rPr>
        <w:lastRenderedPageBreak/>
        <w:t xml:space="preserve">               Программа  составлена на основе:</w:t>
      </w:r>
    </w:p>
    <w:p w:rsidR="0048699F" w:rsidRPr="009D28E2" w:rsidRDefault="0048699F" w:rsidP="0048699F">
      <w:pPr>
        <w:pStyle w:val="a6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iCs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Учебного плана специальных (коррекционных) образовательных учреждений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48699F" w:rsidRPr="009D28E2" w:rsidRDefault="0048699F" w:rsidP="0048699F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right="279" w:hanging="294"/>
        <w:jc w:val="both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     Примерной программы специальных коррекционных общеобразовательных учреждений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 (сборник 1),  под редакцией В.В. Воронковой, допущенной Министерством образования РФ.</w:t>
      </w:r>
    </w:p>
    <w:p w:rsidR="0048699F" w:rsidRPr="009D28E2" w:rsidRDefault="0048699F" w:rsidP="0048699F">
      <w:pPr>
        <w:pStyle w:val="a6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УМК для специальных (коррекционных) ОУ </w:t>
      </w:r>
      <w:r w:rsidRPr="009D28E2">
        <w:rPr>
          <w:rFonts w:ascii="Times New Roman" w:hAnsi="Times New Roman"/>
          <w:sz w:val="24"/>
          <w:szCs w:val="24"/>
          <w:lang w:val="en-US"/>
        </w:rPr>
        <w:t>VIII</w:t>
      </w:r>
      <w:r w:rsidRPr="009D28E2">
        <w:rPr>
          <w:rFonts w:ascii="Times New Roman" w:hAnsi="Times New Roman"/>
          <w:sz w:val="24"/>
          <w:szCs w:val="24"/>
        </w:rPr>
        <w:t xml:space="preserve"> вида, соответствует Федеральному перечню учебников, утверждённому приказом </w:t>
      </w:r>
      <w:proofErr w:type="spellStart"/>
      <w:r w:rsidRPr="009D28E2">
        <w:rPr>
          <w:rFonts w:ascii="Times New Roman" w:hAnsi="Times New Roman"/>
          <w:sz w:val="24"/>
          <w:szCs w:val="24"/>
        </w:rPr>
        <w:t>МОиН</w:t>
      </w:r>
      <w:proofErr w:type="spellEnd"/>
      <w:r w:rsidRPr="009D28E2">
        <w:rPr>
          <w:rFonts w:ascii="Times New Roman" w:hAnsi="Times New Roman"/>
          <w:sz w:val="24"/>
          <w:szCs w:val="24"/>
        </w:rPr>
        <w:t xml:space="preserve"> РФ от 24.12.2010 г   №2080.</w:t>
      </w:r>
    </w:p>
    <w:p w:rsidR="0048699F" w:rsidRPr="009D28E2" w:rsidRDefault="0048699F" w:rsidP="0048699F">
      <w:pPr>
        <w:pStyle w:val="a6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Учебного плана МАОУ Дубровинская СОШ.</w:t>
      </w:r>
    </w:p>
    <w:p w:rsidR="0048699F" w:rsidRPr="009D28E2" w:rsidRDefault="0048699F" w:rsidP="0048699F">
      <w:pPr>
        <w:pStyle w:val="a6"/>
        <w:numPr>
          <w:ilvl w:val="0"/>
          <w:numId w:val="1"/>
        </w:numPr>
        <w:suppressAutoHyphens/>
        <w:spacing w:after="0"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 xml:space="preserve"> Положения о рабочей программе МАОУ Дубровинской СОШ.</w:t>
      </w:r>
    </w:p>
    <w:p w:rsidR="0048699F" w:rsidRPr="009D28E2" w:rsidRDefault="0048699F" w:rsidP="0048699F">
      <w:pPr>
        <w:pStyle w:val="a6"/>
        <w:ind w:left="720" w:right="279"/>
        <w:jc w:val="right"/>
        <w:rPr>
          <w:rFonts w:ascii="Times New Roman" w:hAnsi="Times New Roman"/>
          <w:b/>
          <w:sz w:val="24"/>
          <w:szCs w:val="24"/>
        </w:rPr>
      </w:pPr>
    </w:p>
    <w:p w:rsidR="0048699F" w:rsidRPr="009D28E2" w:rsidRDefault="0048699F" w:rsidP="0048699F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плану для общеобразовательных учреждений Российской Федерации на изучение музыки в 5 классе </w:t>
      </w:r>
      <w:r w:rsidRPr="009D28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9D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отводится 1 час в неделю (34 часа).</w:t>
      </w:r>
      <w:r w:rsidRPr="009D2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699F" w:rsidRPr="009D28E2" w:rsidRDefault="0048699F" w:rsidP="0048699F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48699F" w:rsidRPr="009D28E2" w:rsidRDefault="0048699F" w:rsidP="0048699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наизусть 8-10 песен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примерное содержание прослушанных музыкальных произведений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размеры музыкальных произведений (2/4, ¾, 4/4)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музыкальные длительности, паузы (долгие, короткие)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значение музыки в жизни, трудовой деятельности и отдыхе людей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28E2">
        <w:rPr>
          <w:rFonts w:ascii="Times New Roman" w:hAnsi="Times New Roman" w:cs="Times New Roman"/>
          <w:sz w:val="24"/>
          <w:szCs w:val="24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</w:t>
      </w:r>
      <w:proofErr w:type="gramEnd"/>
    </w:p>
    <w:p w:rsidR="0048699F" w:rsidRPr="009D28E2" w:rsidRDefault="0048699F" w:rsidP="0048699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D28E2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самостоятельно начинать пение после вступления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осмысленно и эмоционально исполнять песни ровным свободным звуком на всём диапазоне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контролировать слухом собственное исполнение и пение окружающих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</w:t>
      </w:r>
    </w:p>
    <w:p w:rsidR="0048699F" w:rsidRPr="009D28E2" w:rsidRDefault="0048699F" w:rsidP="0048699F">
      <w:pPr>
        <w:pStyle w:val="a8"/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D28E2">
        <w:rPr>
          <w:rFonts w:ascii="Times New Roman" w:hAnsi="Times New Roman" w:cs="Times New Roman"/>
          <w:sz w:val="24"/>
          <w:szCs w:val="24"/>
        </w:rP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</w:t>
      </w:r>
    </w:p>
    <w:p w:rsidR="0048699F" w:rsidRPr="009D28E2" w:rsidRDefault="0048699F" w:rsidP="004869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8E2">
        <w:rPr>
          <w:rFonts w:ascii="Times New Roman" w:hAnsi="Times New Roman"/>
          <w:sz w:val="24"/>
          <w:szCs w:val="24"/>
        </w:rPr>
        <w:t>адекватно оценивать собственное исполнение и пение окружающих.</w:t>
      </w:r>
    </w:p>
    <w:p w:rsidR="0048699F" w:rsidRPr="009D28E2" w:rsidRDefault="0048699F" w:rsidP="0048699F">
      <w:pPr>
        <w:shd w:val="clear" w:color="auto" w:fill="FFFFFF"/>
        <w:spacing w:after="0" w:line="328" w:lineRule="atLeast"/>
        <w:rPr>
          <w:rFonts w:ascii="Times New Roman" w:hAnsi="Times New Roman"/>
          <w:b/>
          <w:sz w:val="24"/>
          <w:szCs w:val="24"/>
        </w:rPr>
      </w:pPr>
      <w:r w:rsidRPr="009D28E2">
        <w:rPr>
          <w:rFonts w:ascii="Times New Roman" w:hAnsi="Times New Roman"/>
          <w:b/>
          <w:sz w:val="24"/>
          <w:szCs w:val="24"/>
        </w:rPr>
        <w:lastRenderedPageBreak/>
        <w:t>2.Содержание учебного предмета.</w:t>
      </w:r>
    </w:p>
    <w:p w:rsidR="0048699F" w:rsidRPr="009D28E2" w:rsidRDefault="0048699F" w:rsidP="0048699F">
      <w:pPr>
        <w:shd w:val="clear" w:color="auto" w:fill="FFFFFF"/>
        <w:spacing w:after="0" w:line="328" w:lineRule="atLeast"/>
        <w:rPr>
          <w:rFonts w:ascii="Times New Roman" w:hAnsi="Times New Roman"/>
          <w:b/>
          <w:sz w:val="24"/>
          <w:szCs w:val="24"/>
        </w:rPr>
      </w:pPr>
    </w:p>
    <w:p w:rsidR="0048699F" w:rsidRPr="009D28E2" w:rsidRDefault="0048699F" w:rsidP="0048699F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D28E2">
        <w:rPr>
          <w:rFonts w:ascii="Times New Roman" w:hAnsi="Times New Roman"/>
          <w:bCs/>
          <w:sz w:val="24"/>
          <w:szCs w:val="24"/>
        </w:rPr>
        <w:t>   </w:t>
      </w:r>
      <w:r w:rsidRPr="009D28E2">
        <w:rPr>
          <w:rFonts w:ascii="Times New Roman" w:hAnsi="Times New Roman"/>
          <w:bCs/>
          <w:i/>
          <w:sz w:val="24"/>
          <w:szCs w:val="24"/>
        </w:rPr>
        <w:t>Раздел «Пение»</w:t>
      </w:r>
      <w:r w:rsidRPr="009D28E2">
        <w:rPr>
          <w:rFonts w:ascii="Times New Roman" w:hAnsi="Times New Roman"/>
          <w:bCs/>
          <w:sz w:val="24"/>
          <w:szCs w:val="24"/>
        </w:rPr>
        <w:t xml:space="preserve"> включает произведения для формирования вокально-хоровых навыков и умений учащихся. Классика, фольклор, современная (зарубежная и отечественная) песня – основа формирования вокально-хорового репертуара.</w:t>
      </w:r>
    </w:p>
    <w:p w:rsidR="0048699F" w:rsidRPr="009D28E2" w:rsidRDefault="0048699F" w:rsidP="0048699F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D28E2">
        <w:rPr>
          <w:rFonts w:ascii="Times New Roman" w:hAnsi="Times New Roman"/>
          <w:bCs/>
          <w:i/>
          <w:sz w:val="24"/>
          <w:szCs w:val="24"/>
        </w:rPr>
        <w:t>В разделе «Слушание музыки»</w:t>
      </w:r>
      <w:r w:rsidRPr="009D28E2">
        <w:rPr>
          <w:rFonts w:ascii="Times New Roman" w:hAnsi="Times New Roman"/>
          <w:bCs/>
          <w:sz w:val="24"/>
          <w:szCs w:val="24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общение. </w:t>
      </w:r>
    </w:p>
    <w:p w:rsidR="0048699F" w:rsidRPr="009D28E2" w:rsidRDefault="0048699F" w:rsidP="0048699F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D28E2">
        <w:rPr>
          <w:rFonts w:ascii="Times New Roman" w:hAnsi="Times New Roman"/>
          <w:bCs/>
          <w:i/>
          <w:sz w:val="24"/>
          <w:szCs w:val="24"/>
        </w:rPr>
        <w:t>Раздел «Элементы музыкальной грамоты»</w:t>
      </w:r>
      <w:r w:rsidRPr="009D28E2">
        <w:rPr>
          <w:rFonts w:ascii="Times New Roman" w:hAnsi="Times New Roman"/>
          <w:bCs/>
          <w:sz w:val="24"/>
          <w:szCs w:val="24"/>
        </w:rPr>
        <w:t xml:space="preserve"> содержит основной минимум знаний о музыке и музыкальной деятельности.</w:t>
      </w:r>
    </w:p>
    <w:p w:rsidR="0048699F" w:rsidRPr="00A407D8" w:rsidRDefault="0048699F" w:rsidP="0048699F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D28E2">
        <w:rPr>
          <w:rFonts w:ascii="Times New Roman" w:hAnsi="Times New Roman"/>
          <w:bCs/>
          <w:sz w:val="24"/>
          <w:szCs w:val="24"/>
        </w:rPr>
        <w:t>Оценка по предмету «Музыка и пение» учитывает индивидуальный уровень интеллектуального, психического и музыкального развития школьника, интенсивность формирования его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5402"/>
        <w:gridCol w:w="2151"/>
      </w:tblGrid>
      <w:tr w:rsidR="0048699F" w:rsidRPr="009D28E2" w:rsidTr="00A42374">
        <w:tc>
          <w:tcPr>
            <w:tcW w:w="1701" w:type="dxa"/>
            <w:vMerge w:val="restart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D28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8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28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8699F" w:rsidRPr="009D28E2" w:rsidTr="00A42374">
        <w:tc>
          <w:tcPr>
            <w:tcW w:w="1701" w:type="dxa"/>
            <w:vMerge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8699F" w:rsidRPr="009D28E2" w:rsidTr="00A42374">
        <w:trPr>
          <w:trHeight w:val="217"/>
        </w:trPr>
        <w:tc>
          <w:tcPr>
            <w:tcW w:w="1701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8699F" w:rsidRPr="009D28E2" w:rsidRDefault="0048699F" w:rsidP="00A423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8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Музыка вокруг нас</w:t>
            </w: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699F" w:rsidRPr="009D28E2" w:rsidTr="00A42374">
        <w:tc>
          <w:tcPr>
            <w:tcW w:w="1701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Музыка рассказывает обо всем</w:t>
            </w: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699F" w:rsidRPr="009D28E2" w:rsidTr="00A42374">
        <w:tc>
          <w:tcPr>
            <w:tcW w:w="1701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9F" w:rsidRPr="009D28E2" w:rsidTr="00A42374">
        <w:tc>
          <w:tcPr>
            <w:tcW w:w="1701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4" w:type="dxa"/>
          </w:tcPr>
          <w:p w:rsidR="0048699F" w:rsidRPr="009D28E2" w:rsidRDefault="0048699F" w:rsidP="00A4237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tbl>
      <w:tblPr>
        <w:tblStyle w:val="a5"/>
        <w:tblpPr w:leftFromText="180" w:rightFromText="180" w:vertAnchor="text" w:horzAnchor="margin" w:tblpY="-127"/>
        <w:tblW w:w="9889" w:type="dxa"/>
        <w:tblLayout w:type="fixed"/>
        <w:tblLook w:val="04A0"/>
      </w:tblPr>
      <w:tblGrid>
        <w:gridCol w:w="1701"/>
        <w:gridCol w:w="6095"/>
        <w:gridCol w:w="2093"/>
      </w:tblGrid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«Музыка рассказывает обо всём»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Истоки.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Искусство открывает мир.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Искусства различны, тема одна.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Два великих начала искусства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«Стань музыкою слово!»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Музыка «дружит не только с поэзией»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Обобщающий урок «Слово и музыка»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rPr>
          <w:trHeight w:val="432"/>
        </w:trPr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Э. Григ. «Утро». «Танец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Анитры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». Из музыки к драме Г.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Ибсе</w:t>
            </w:r>
            <w:proofErr w:type="gramStart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Л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7"/>
                <w:w w:val="101"/>
                <w:sz w:val="24"/>
                <w:szCs w:val="24"/>
              </w:rPr>
              <w:t>«</w:t>
            </w:r>
            <w:proofErr w:type="spellStart"/>
            <w:proofErr w:type="gramEnd"/>
            <w:r w:rsidRPr="009D28E2">
              <w:rPr>
                <w:rFonts w:ascii="Times New Roman" w:hAnsi="Times New Roman"/>
                <w:color w:val="000000"/>
                <w:spacing w:val="-7"/>
                <w:w w:val="101"/>
                <w:sz w:val="24"/>
                <w:szCs w:val="24"/>
              </w:rPr>
              <w:t>ПерГюнт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7"/>
                <w:w w:val="101"/>
                <w:sz w:val="24"/>
                <w:szCs w:val="24"/>
              </w:rPr>
              <w:t>».</w:t>
            </w:r>
          </w:p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«Песенка Деда Мороза». Из мультфильма «Дед Мороз и лето»  </w:t>
            </w:r>
            <w:r w:rsidRPr="009D28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муз. Е.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Крылатова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ел. Ю.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Энтина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И. Штраус. «Полька», соч. № 214.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 w:right="1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«Прекрасное далеко». Из телефильма «Гостья из будущего»  </w:t>
            </w:r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муз. Е.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Крылатова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ел.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Ю.Энтина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 w:right="10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«Прекрасное далеко». Из телефильма «Гостья из будущего»  </w:t>
            </w:r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муз. Е.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Крылатова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ел.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Ю.Энтина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Р. Шуман. «Грезы», соч. 15, № 7.</w:t>
            </w:r>
          </w:p>
          <w:p w:rsidR="0048699F" w:rsidRPr="009D28E2" w:rsidRDefault="0048699F" w:rsidP="0048699F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«Большой хоровод» — муз. Б. Савельева, ел. Лены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Жигалкиной</w:t>
            </w:r>
            <w:r w:rsidRPr="009D28E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 Хаита.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Е. Гаврилин. «Тарантелла». Из балета «Анюта».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«Пойду ль я, выйду ль я» — русская народная песня.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«Пестрый колпачок» — муз. Г. Струве, ел. Н. Соловьевой.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rPr>
          <w:trHeight w:val="243"/>
        </w:trPr>
        <w:tc>
          <w:tcPr>
            <w:tcW w:w="1701" w:type="dxa"/>
          </w:tcPr>
          <w:p w:rsidR="0048699F" w:rsidRPr="009D28E2" w:rsidRDefault="0048699F" w:rsidP="0048699F">
            <w:pPr>
              <w:suppressLineNumbers/>
              <w:tabs>
                <w:tab w:val="left" w:pos="709"/>
              </w:tabs>
              <w:suppressAutoHyphens/>
              <w:spacing w:line="360" w:lineRule="auto"/>
              <w:jc w:val="center"/>
              <w:rPr>
                <w:rFonts w:ascii="Times New Roman" w:eastAsia="DejaVu Sans" w:hAnsi="Times New Roman"/>
                <w:color w:val="00000A"/>
                <w:sz w:val="24"/>
                <w:szCs w:val="24"/>
              </w:rPr>
            </w:pPr>
            <w:r w:rsidRPr="009D28E2">
              <w:rPr>
                <w:rFonts w:ascii="Times New Roman" w:eastAsia="DejaVu Sans" w:hAnsi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left="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«Наша елка» — муз. А. Островского, ел. 3. Петровой.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left="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left="108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Ванька-Встанька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 — муз. А. Филиппа, ел. С. Маршака.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4"/>
                <w:w w:val="101"/>
                <w:sz w:val="24"/>
                <w:szCs w:val="24"/>
              </w:rPr>
              <w:t xml:space="preserve">И. Дунаевский. Увертюра. Из </w:t>
            </w:r>
            <w:proofErr w:type="gramStart"/>
            <w:r w:rsidRPr="009D28E2">
              <w:rPr>
                <w:rFonts w:ascii="Times New Roman" w:hAnsi="Times New Roman"/>
                <w:color w:val="000000"/>
                <w:spacing w:val="4"/>
                <w:w w:val="101"/>
                <w:sz w:val="24"/>
                <w:szCs w:val="24"/>
              </w:rPr>
              <w:t>к</w:t>
            </w:r>
            <w:proofErr w:type="gramEnd"/>
            <w:r w:rsidRPr="009D28E2">
              <w:rPr>
                <w:rFonts w:ascii="Times New Roman" w:hAnsi="Times New Roman"/>
                <w:color w:val="000000"/>
                <w:spacing w:val="4"/>
                <w:w w:val="101"/>
                <w:sz w:val="24"/>
                <w:szCs w:val="24"/>
              </w:rPr>
              <w:t>/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4"/>
                <w:w w:val="101"/>
                <w:sz w:val="24"/>
                <w:szCs w:val="24"/>
              </w:rPr>
              <w:t>ф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4"/>
                <w:w w:val="101"/>
                <w:sz w:val="24"/>
                <w:szCs w:val="24"/>
              </w:rPr>
              <w:t xml:space="preserve"> «Дети капитана Гранта».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«Из чего же» — муз. Ю.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Чичкова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ел. Я.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Халецкого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М. Мусоргский. «Рассвет на Москве-реке». Вступление к опере «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Хованщина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».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«Катюша» — муз. М.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Блантера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, ел. М.Исаковского.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«Катюша» — муз. М.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Блантера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, ел. М.Исаковского.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С. Никитин, В. Берковский, П.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Мориа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. «Под музыку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Вивальди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».</w:t>
            </w:r>
          </w:p>
          <w:p w:rsidR="0048699F" w:rsidRPr="009D28E2" w:rsidRDefault="0048699F" w:rsidP="0048699F">
            <w:pPr>
              <w:shd w:val="clear" w:color="auto" w:fill="FFFFFF"/>
              <w:ind w:left="108" w:right="29"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«Когда мои друзья со мной». Из кинофильма «По секрету всему </w:t>
            </w:r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свету» — муз. В.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Пляцковского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«Нам бы вырасти скорее» — муз. Г.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Фрида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, ел. Е.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Аксельрод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А. Петров. «Вальс». Из кинофильма «Берегись автомобиля».</w:t>
            </w:r>
          </w:p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«Лесное солнышко» —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муз</w:t>
            </w:r>
            <w:proofErr w:type="gramStart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.и</w:t>
            </w:r>
            <w:proofErr w:type="spellEnd"/>
            <w:proofErr w:type="gramEnd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ел. Ю. Визбора.</w:t>
            </w:r>
          </w:p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«Облака» — муз. В.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ел. С. Козлова.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«Три поросенка» — муз. М. Протасова, ел. Н. Соловьевой.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Повторение изученных песен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 w:right="29"/>
              <w:jc w:val="both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Бу-ра-ти-но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». Из телефильма «Приключения Буратино» — муз. </w:t>
            </w: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А. Рыбникова, ел. Ю.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Энтина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«Дорога добра». Из мультфильма «Приключения Маленького </w:t>
            </w:r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Мука» — муз. М. Минкова, ел. Ю.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Энтина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.</w:t>
            </w:r>
          </w:p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 «Вместе весело шагать» — муз. В.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Матусовского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«Вместе весело шагать» — муз. В.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Матусовского</w:t>
            </w:r>
            <w:proofErr w:type="spellEnd"/>
            <w:r w:rsidRPr="009D28E2">
              <w:rPr>
                <w:rFonts w:ascii="Times New Roman" w:hAnsi="Times New Roman"/>
                <w:color w:val="000000"/>
                <w:spacing w:val="-10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«Калинка» — русская народная песня.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«Дважды два четыре» — муз. В.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Пляцковского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«Дважды два четыре» — муз. В.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Шаинского</w:t>
            </w:r>
            <w:proofErr w:type="spellEnd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9D28E2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«Песенка для тебя». Из телефильма «Про Красную шапочку» — </w:t>
            </w: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муз. А. Рыбникова, ел. Ю. Михайлова. 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«Летние частушки» — муз. Е. Тиличеевой, сл. 3. Петровой.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699F" w:rsidRPr="009D28E2" w:rsidTr="0048699F">
        <w:trPr>
          <w:trHeight w:val="838"/>
        </w:trPr>
        <w:tc>
          <w:tcPr>
            <w:tcW w:w="1701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699F" w:rsidRPr="009D28E2" w:rsidRDefault="0048699F" w:rsidP="0048699F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Вступление к кинофильму «Новые приключения неуловимых» — </w:t>
            </w:r>
            <w:r w:rsidRPr="009D28E2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муз. Я. Френкеля.</w:t>
            </w:r>
          </w:p>
          <w:p w:rsidR="0048699F" w:rsidRPr="009D28E2" w:rsidRDefault="0048699F" w:rsidP="0048699F">
            <w:pPr>
              <w:shd w:val="clear" w:color="auto" w:fill="FFFFFF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 «Картошка» — русская народная песня, обр. М. Иорданского. </w:t>
            </w:r>
          </w:p>
          <w:p w:rsidR="0048699F" w:rsidRPr="009D28E2" w:rsidRDefault="0048699F" w:rsidP="0048699F">
            <w:pPr>
              <w:pStyle w:val="a8"/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8E2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Повторение изученных песен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9F" w:rsidRPr="009D28E2" w:rsidTr="0048699F">
        <w:tc>
          <w:tcPr>
            <w:tcW w:w="7796" w:type="dxa"/>
            <w:gridSpan w:val="2"/>
          </w:tcPr>
          <w:p w:rsidR="0048699F" w:rsidRPr="009D28E2" w:rsidRDefault="0048699F" w:rsidP="0048699F">
            <w:pPr>
              <w:snapToGri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093" w:type="dxa"/>
          </w:tcPr>
          <w:p w:rsidR="0048699F" w:rsidRPr="009D28E2" w:rsidRDefault="0048699F" w:rsidP="004869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E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8699F" w:rsidRPr="009D28E2" w:rsidRDefault="0048699F" w:rsidP="00486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99F" w:rsidRPr="00A407D8" w:rsidRDefault="0048699F" w:rsidP="00486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D28E2">
        <w:rPr>
          <w:rFonts w:ascii="Times New Roman" w:hAnsi="Times New Roman"/>
          <w:b/>
          <w:sz w:val="24"/>
          <w:szCs w:val="24"/>
        </w:rPr>
        <w:t>3.Учебно-тематический план.</w:t>
      </w:r>
    </w:p>
    <w:p w:rsidR="0048699F" w:rsidRPr="009D28E2" w:rsidRDefault="0048699F" w:rsidP="0048699F">
      <w:pPr>
        <w:spacing w:after="0"/>
        <w:rPr>
          <w:rFonts w:ascii="Times New Roman" w:hAnsi="Times New Roman"/>
          <w:b/>
          <w:w w:val="101"/>
          <w:sz w:val="24"/>
          <w:szCs w:val="24"/>
        </w:rPr>
      </w:pPr>
    </w:p>
    <w:p w:rsidR="0048699F" w:rsidRPr="009D28E2" w:rsidRDefault="0048699F" w:rsidP="00486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699F" w:rsidRDefault="0048699F" w:rsidP="0048699F">
      <w:pPr>
        <w:rPr>
          <w:rFonts w:ascii="Times New Roman" w:hAnsi="Times New Roman"/>
          <w:sz w:val="24"/>
          <w:szCs w:val="24"/>
        </w:rPr>
      </w:pPr>
    </w:p>
    <w:p w:rsidR="0048699F" w:rsidRDefault="0048699F" w:rsidP="0048699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699F" w:rsidRDefault="0048699F" w:rsidP="0048699F">
      <w:pPr>
        <w:rPr>
          <w:rFonts w:ascii="Times New Roman" w:hAnsi="Times New Roman"/>
          <w:color w:val="FF0000"/>
          <w:sz w:val="24"/>
          <w:szCs w:val="24"/>
        </w:rPr>
      </w:pPr>
    </w:p>
    <w:p w:rsidR="0048699F" w:rsidRDefault="0048699F"/>
    <w:sectPr w:rsidR="0048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99F"/>
    <w:rsid w:val="0048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9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48699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48699F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48699F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2019-11-15T07:29:00Z</dcterms:created>
  <dcterms:modified xsi:type="dcterms:W3CDTF">2019-11-15T07:30:00Z</dcterms:modified>
</cp:coreProperties>
</file>