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31" w:rsidRPr="00F520A1" w:rsidRDefault="00F520A1" w:rsidP="00F520A1">
      <w:pPr>
        <w:spacing w:after="0" w:line="270" w:lineRule="atLeast"/>
        <w:ind w:right="393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noProof/>
          <w:sz w:val="24"/>
          <w:szCs w:val="24"/>
        </w:rPr>
        <w:drawing>
          <wp:inline distT="0" distB="0" distL="0" distR="0">
            <wp:extent cx="6298994" cy="9658350"/>
            <wp:effectExtent l="19050" t="0" r="6556" b="0"/>
            <wp:docPr id="1" name="Рисунок 1" descr="C:\Users\ПК\Desktop\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6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66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</w:rPr>
      </w:pP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</w:rPr>
      </w:pP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</w:rPr>
      </w:pPr>
    </w:p>
    <w:p w:rsidR="00116131" w:rsidRPr="005E143E" w:rsidRDefault="00116131" w:rsidP="0011613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</w:pPr>
      <w:r w:rsidRPr="005E143E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Пояснительная записка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Общая характеристика курса</w:t>
      </w: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Кружок «Шахматы» входит во внеурочную деятельность по направлению «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Общеинтеллектуальное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развитие личности». Программа кружка ориентирована на учащихся 12-16 лет. </w:t>
      </w: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Главная цель внеурочного курса</w:t>
      </w:r>
    </w:p>
    <w:p w:rsidR="00116131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— развитие мышления школьника во всех его проявлениях 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— от наглядно-образного мышления </w:t>
      </w:r>
      <w:proofErr w:type="gram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до</w:t>
      </w:r>
      <w:proofErr w:type="gram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комбинаторного, тактического и творческого.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Достоинство шахмат как модели для изучения некоторых универсальных понятий и закономерностей в начальной школе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заключаетсяв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том, что это игра. Очень интересную мысль о сути игры высказал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И. Рыбин: «Всё разнообразие изобретённых человечеством игр — 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это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,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в сущности, множество моделей, которые имитируют различные типы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тактических и стратегических задач мышления. Развлекательная форма</w:t>
      </w:r>
    </w:p>
    <w:p w:rsidR="00116131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игр выполняет ту же функцию, что и всё остальное, предназначенное для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поощрения к жизненно необходимому поведению»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                                           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.</w:t>
      </w: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Место в учебном плане.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Содержание программы разбито на четыре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модуля по 34 ч, из которых можно скомпоновать курс, рассчитанный на преподавание шахмат в течение четырёх лет с периодичностью один раз в не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делю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Ценностные ориентиры содержания кружка.</w:t>
      </w: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Шахматы способствуют улучшению внимания школьника, а это одна 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из главных задач, стоящих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перед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учителями начальной школы. Шахматы учат ребёнка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предупреждать и контролировать угрозы противника. В данном случае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развитию внимания способствует мотивация, возникающая у школьника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в процессе интеллектуального единоборства.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Важной задачей для современной школы является развитие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наглядно-образного мышления; курс А.З.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Зака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по развитию наглядно-образного мышления фактически почти целиком построен на материале,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практически </w:t>
      </w:r>
      <w:proofErr w:type="gram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идентичном</w:t>
      </w:r>
      <w:proofErr w:type="gram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шахматам. На шахматном материале очень удобно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формировать у школьника рефлексию и определять её глубину.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Наиболее близким к шахматам предметом является математика,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и в частности геометрия. Геометрическая составляющая шахмат особенно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сильна. Например, правило квадрата и приём «Треугольник» в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пешечно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-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эндшпиле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расширяют представления школьника об особенностях использования геометрических фигур в шахматной борьбе.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Уже в начале курса сведения об именах линий и полей при изучении темы «Шахматная доска» являются материалом по теме «Кодирование информации» — одной из важнейших в школьном курсе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информатики.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Шахматы являются также удобным материалом для моделирования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различных процессов.</w:t>
      </w: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116131" w:rsidRPr="005E143E" w:rsidRDefault="00116131" w:rsidP="00116131">
      <w:pP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5E14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2.Планируемые результаты освоения учащимися программы внеурочной деятельности</w:t>
      </w: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Личностные, </w:t>
      </w:r>
      <w:proofErr w:type="spellStart"/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метапредметные</w:t>
      </w:r>
      <w:proofErr w:type="spellEnd"/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и предметные результаты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освоения программы кружка.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Личностными результатами изучения данного внеурочного курса являются: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—развитие любознательности и сообразительности;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—развитие целеустремлённости, внимательности, умения контролировать свои действия;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—развитие навыков сотрудничества со сверстниками;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—развитие наглядно-образного мышления и логики.</w:t>
      </w:r>
    </w:p>
    <w:p w:rsidR="00116131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Предметные и </w:t>
      </w:r>
      <w:proofErr w:type="spellStart"/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метапредметные</w:t>
      </w:r>
      <w:proofErr w:type="spellEnd"/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результаты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 представлены 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в содержа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нии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программы в разделах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«Учащиеся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должны знать» и «Учащиеся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должны уметь».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5E143E" w:rsidRDefault="00116131" w:rsidP="0011613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5E143E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Модуль I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Шахматная доска и фигуры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Шахматная доска. Поля, линии. Легенда о возникновении шахмат.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Обозначение полей и линий. Шахматные фигуры и их обозначения.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Ходы и взятия фигур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Ходы и взятия ладьи, слона, ферзя, короля и пешки. Ударность и подвижность фигур в зависимости от положения на доске. Угроза, нападение, защита. Превращение и взятие на проходе пешкой. Значение короля.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Шах. Короткая и длинная рокировка. Начальная позиция. Запись шахматных позиций. Практическая игра.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Цель и результат шахматной партии. Шах, мат и пат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.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Способы защиты от шаха. Открытый, двойной шах. Мат. Сходство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и различие между понятиями шаха и мата. Алгоритм решения задач на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мат в один ход. Пат.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t>«Бешеные» фигур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ы. Сходство и различие между по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нятиями мата и пата. Выигрыш, ничья, виды ничьей (в том числе вечный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шах). Правила шахматных соревнований. Шахматные часы.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Запись шахматных ходов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Принцип записи перемещения фигуры. Полная и краткая нотация. Условные обозначения перемещения, взятия, рокировки. Шахматный диктант.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Ценность шахматных фигур. Нападение и защита, размен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Ценность фигур. Единица измерения ценности. Изменение ценности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в зависимости от ситуации на доске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. Размен. Равноценный и неравно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ценный размен. Материальный перевес, качество.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Общие принципы разыгрывания дебюта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.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Мобилизация фигур, безопасность короля, борьба за центр и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распо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-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ложение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пешек в дебюте. Классификация дебютов. Анализ учебных партий. Дебютные ловушки.</w:t>
      </w:r>
    </w:p>
    <w:p w:rsidR="00116131" w:rsidRPr="002B1AEA" w:rsidRDefault="00116131" w:rsidP="00116131">
      <w:pPr>
        <w:shd w:val="clear" w:color="auto" w:fill="FFFFFF"/>
        <w:tabs>
          <w:tab w:val="left" w:pos="3825"/>
          <w:tab w:val="center" w:pos="4961"/>
        </w:tabs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Раннее развитие ферзя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.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Дебютные ловушки.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 концу изучения модуля I учащиеся должны знать: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—шахматную доску и её структуру;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—обозначение полей линий;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—ходы и взятия всех фигур, рокировку;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—основные шахматные понятия (шах, мат, пат, выигрыш,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ничья</w:t>
      </w:r>
      <w:proofErr w:type="gram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,у</w:t>
      </w:r>
      <w:proofErr w:type="gram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дарность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 подвижность фигур, ценность фигур, угроза, нападение, защита, три стадии шахматной партии, развитие и др.);уметь: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—играть партию от начала до конца по шахматным правилам;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—записывать партии и позиции, разыгрывать партии по записи;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—находить мат в один ход в любых задачах такого типа;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—оценивать количество материала каждой из сторон и определять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наличие материального перевеса;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—планировать, контролировать и оценивать действия соперников;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—определять общую цель и пути её достижения;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—решать лабиринтные задачи (маршруты фигур) на шахматном материале.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Модуль II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Повторение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Ходы и взятия фигур. Понятия шаха, мата и пата. Задачи на ценность.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Правила записи ходов. Принципы игры в дебюте, анализ учебных партий.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Защита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Понятие о защите. Уничтожение атакующей фигуры, уход из-под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удара, перекрытие линии атаки, защита атакованной фигуры своей фи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>гурой, контратака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Реализация большого материального перевеса</w:t>
      </w:r>
    </w:p>
    <w:p w:rsidR="00116131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Матование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одинокого короля ферзём и ладьёй, двумя ладьями, королём и ферзём, королём и ладьёй как игры с выигрышной стратегией. Матовые и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патовые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позиции. Стратегии оттеснения одинокого короля на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край доски. Оппозиция.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Эндшпиль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принципы разыгрывания эндшпилей, их классификация.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—Пешечные эндшпили. Король и пешка против короля. Роль оппозиции, правило квадрата, ключевые поля. Король и крайняя пешка против короля. Треугольник как средство вынуждения цугцванга. Пешечный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прорыв.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—Ладейные эндшпили. Ладья и пешка против короля. Позиция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Филидора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. Мост и его построение. Правило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Тарраша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. Ферзь против пешки.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Алгоритм выигрыша.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Практическая игра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Контроль за</w:t>
      </w:r>
      <w:proofErr w:type="gram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соблюдением шахматных правил и качеством записи.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Анализ ошибок.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 концу изучения модуля II учащиеся должны знать: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—выигрышные стратегии </w:t>
      </w: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матования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одинокого короля;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уметь: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—ставить мат одинокому королю двумя ладьями, королём и ферзём,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королём и ладьёй из любой позиции;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—понимать причины своего выигрыша и проигрыша;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—сравнивать и анализировать действия других игроков;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—разыгрывать простейшие пешечные и ладейные эндшпили.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Модуль III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Повторение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Способы защиты от нападения. </w:t>
      </w:r>
      <w:proofErr w:type="spellStart"/>
      <w:r>
        <w:rPr>
          <w:rFonts w:ascii="OpenSans" w:eastAsia="Times New Roman" w:hAnsi="OpenSans" w:cs="Times New Roman"/>
          <w:color w:val="000000"/>
          <w:sz w:val="21"/>
          <w:szCs w:val="21"/>
        </w:rPr>
        <w:t>Матование</w:t>
      </w:r>
      <w:proofErr w:type="spellEnd"/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одинокого короля. Про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стейшие пешечные и ладейные эндшпили.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Тактика в шахматах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Тактические приёмы и комбинации.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Определение комбинации</w:t>
      </w:r>
    </w:p>
    <w:p w:rsidR="00116131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Вариант, форсированный вариант, жертва. Двойной удар, связка, открытое нападение, слабость последней горизонтали. </w:t>
      </w:r>
      <w:proofErr w:type="gram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Устранение защиты, отвлечение, завлечение, блокировка, освобождение пространства,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lastRenderedPageBreak/>
        <w:t>перекрытие,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«мельница», «рентген», перегрузка, разрушение пешечного прикрытия короля — основные идеи комбинаций.</w:t>
      </w:r>
      <w:proofErr w:type="gram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Комбинации на сочетание идей.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Практическая игра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 концу изучения модуля III учащиеся должны знать: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—основные идеи комбинаций различных типов;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уметь: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—осуществлять простейшие комбинации;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—определять наиболее эффективные способы достижения результата.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Модуль IV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Атака в шахматной партии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Король в центре. Атака позиции короткой рокировки. Атака при разносторонних рокировках.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Оценка позиции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Оценка позиции как разложение позиции на элементы. Материальное соотношение, положение в центре, сильные и слабые поля, развитие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фигур и наличие угроз с обеих сторон как статические факторы, </w:t>
      </w:r>
      <w:proofErr w:type="spellStart"/>
      <w:proofErr w:type="gram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опреде-ляющие</w:t>
      </w:r>
      <w:proofErr w:type="spellEnd"/>
      <w:proofErr w:type="gram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оценку позиции. Понятие о динамике позиции.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Игра в середине партии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Что делать после дебюта. Слабые поля. Временные и постоянные слабости. Расположение фигур. Плохие и хорошие фигуры. Ограничение подвижности фигур. Блокада. Централизация. Открытые линии.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Полуоткрытые линии. Концентрация сил для атаки важного пункта. От-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spell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крытие</w:t>
      </w:r>
      <w:proofErr w:type="spell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 и закрытие линий. Два слона. 7 и 8 горизонтали. Форпост. Форпост на е5. Форпост на d5. Слабость комплекса полей. Фигуры и пешки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 xml:space="preserve">в центре. Висячие пешки. Изолированные пешки. Центр и операции </w:t>
      </w:r>
      <w:proofErr w:type="gram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на</w:t>
      </w:r>
      <w:proofErr w:type="gramEnd"/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фланге</w:t>
      </w:r>
      <w:proofErr w:type="gramEnd"/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. Практическая игра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К концу изучения модуля IV учащиеся должны знать: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—понятия ограничения, открытой и полуоткрытой линии;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—слабые и сильные поля, форпост, силу и слабость изолированных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пешек в центре, централизацию блокады;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уметь: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—занимать и использовать открытые линии, 7 и 8 горизонтали;</w:t>
      </w:r>
    </w:p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—блокировать проходные пешки, оценивать качество расположения</w:t>
      </w:r>
      <w:r>
        <w:rPr>
          <w:rFonts w:ascii="OpenSans" w:eastAsia="Times New Roman" w:hAnsi="OpenSans" w:cs="Times New Roman"/>
          <w:color w:val="000000"/>
          <w:sz w:val="21"/>
          <w:szCs w:val="21"/>
        </w:rPr>
        <w:t xml:space="preserve"> </w:t>
      </w:r>
      <w:r w:rsidRPr="002B1AEA">
        <w:rPr>
          <w:rFonts w:ascii="OpenSans" w:eastAsia="Times New Roman" w:hAnsi="OpenSans" w:cs="Times New Roman"/>
          <w:color w:val="000000"/>
          <w:sz w:val="21"/>
          <w:szCs w:val="21"/>
        </w:rPr>
        <w:t>фигур и использовать базовые понятия.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5E143E" w:rsidRDefault="00116131" w:rsidP="00116131">
      <w:pPr>
        <w:numPr>
          <w:ilvl w:val="0"/>
          <w:numId w:val="2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E143E">
        <w:rPr>
          <w:rFonts w:ascii="Arial" w:eastAsia="Times New Roman" w:hAnsi="Arial" w:cs="Arial"/>
          <w:b/>
          <w:color w:val="000000"/>
          <w:sz w:val="21"/>
          <w:szCs w:val="21"/>
        </w:rPr>
        <w:t>4.Тематическое планирование с указанием количества часов, отводимых на освоение каждой темы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5-9</w:t>
      </w:r>
      <w:bookmarkStart w:id="0" w:name="_GoBack"/>
      <w:bookmarkEnd w:id="0"/>
      <w:r w:rsidRPr="005E143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класс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9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6"/>
        <w:gridCol w:w="5509"/>
        <w:gridCol w:w="2632"/>
        <w:gridCol w:w="723"/>
      </w:tblGrid>
      <w:tr w:rsidR="00116131" w:rsidRPr="002B1AEA" w:rsidTr="00FD2E6E">
        <w:trPr>
          <w:trHeight w:val="480"/>
        </w:trPr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Тематическое планирование. Модуль 1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Фигуры и шахматная доска (3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Шахматная доска. Поля, линии. Обозначение полей и линий.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Легенда о возникновении шахмат.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Шахматные фигуры и их обозначения.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Ходы и взятия фигур (12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Ходы ладьи, слона, ферзя, короля и пешки.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Взятие ладьи, слона, ферзя, короля и пешки.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Ударность и подвижность фигур в зависимости от положения 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</w:t>
            </w:r>
            <w:proofErr w:type="gramEnd"/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доске.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Угроза, нападение, защита.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Превращение и взятие на проходе пешкой.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Значение короля.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Шах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Короткая и длинная рокировка.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Начальная позиция.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Запись шахматных позиций.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Цель и результат шахматной партии. (10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Шах, мат и пат.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rPr>
          <w:trHeight w:val="64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17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Способы защиты от шаха.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18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Открытый, двойной шах.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Сходство и различие между понятиями шаха и мата.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Алгоритм решения задач на мат в один ход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Пат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.«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Бешеные» фигуры.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Сходство и различие между понятиями мата и пата.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Выигрыш, ничья, виды ничьей.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Правила шахматных соревнований. Шахматные часы.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Запись шахматных ходов (2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Принцип записи перемещения фигуры. Условные обозначения перемещения, взятия, рокировки.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Полная и краткая нотация.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Шахматный диктант.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Ценность шахматных фигур. Нападение и защита, размен (2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Ценность фигур. Единица измерения ценности. Изменение ценности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 зависимости от ситуации на доске.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Размен. Равноценный и неравноценный размен. Материальный перевес, качество.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Общие принципы разыгрывания дебюта (6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Мобилизация фигур, безопасность короля, борьба за центр и расположение пешек в дебюте.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Классификация дебютов.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учебных партий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Раннее развитие ферзя.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Дебютные ловушки.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Тематическое планирование. Модуль 2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7"/>
        <w:gridCol w:w="4591"/>
        <w:gridCol w:w="3112"/>
        <w:gridCol w:w="755"/>
      </w:tblGrid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№</w:t>
            </w:r>
            <w:proofErr w:type="spellStart"/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Кол.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8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Повторение (6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Ходы и взятия фигур.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Понятия шаха, мата и пата.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Задачи на ценность.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Правила записи ходов.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Принципы игры в дебюте.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учебных партий.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8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Защита (6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Понятие о защите.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Уничтожение атакующей фигуры.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Уход из-под удара.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Перекрытие линии атаки.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Защита атакованной фигуры своей фигурой.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Контратака.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8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Реализация большого материального перевеса (10 ч</w:t>
            </w:r>
            <w:proofErr w:type="gramEnd"/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Матование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одинокого короля ферзём и ладьёй, двумя ладьями,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королём и ферзём, королём и ладьёй как игры 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выигрышной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стратегией.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Матование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одинокого короля ферзём и ладьёй.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Матование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одинокого короля двумя ладьями.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Матование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одинокого короля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королём и ферзём.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Матование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одинокого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королякоролём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ладьёй.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Матование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одинокого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королякоролём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ладьёй.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Матовые и </w:t>
            </w: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патовые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позиции.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Матовые и </w:t>
            </w: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патовые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позиции.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Стратегии оттеснения одинокого короля на край доски.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Оппозиция.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8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8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Эндшпиль (9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Общие принципы разыгрывания эндшпилей.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Классификация эндшпилей.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25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Классификация эндшпилей.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Защита от эндшпиля.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Защита от эндшпиля.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Пешечные эндшпили.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Пешечные эндшпили.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Ладейные эндшпили.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Ладейные эндшпили.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8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Практическая игра (3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соблюдением шахматных правил и качеством записи.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Контроль за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соблюдением шахматных правил и качеством записи.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Анализ ошибок.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 w:rsidR="00116131" w:rsidRPr="002B1AEA" w:rsidRDefault="00116131" w:rsidP="0011613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2B1AEA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Тематическое планирование. Модуль 3</w:t>
      </w: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tbl>
      <w:tblPr>
        <w:tblW w:w="9075" w:type="dxa"/>
        <w:tblInd w:w="2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4207"/>
        <w:gridCol w:w="3470"/>
        <w:gridCol w:w="768"/>
      </w:tblGrid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№</w:t>
            </w:r>
            <w:proofErr w:type="spellStart"/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Кол.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Повторение (3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Способы защиты от нападения.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Матование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одинокого короля.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Простейшие пешечные и ладейные эндшпили.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Тактика в шахматах и определение комбинации (29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Тактические приёмы и комбинации.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Тактические приёмы и комбинации.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Форсированный вариант.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Форсированный вариант.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Вариант жертва.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Вариант жертва.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Двойной удар.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Двойной удар.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Связка.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Связка.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открытое нападение.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открытое нападение.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слабость 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последней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гори-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зонтали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слабость 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последней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гори-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зонтали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Устранение защиты.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Устранение защиты.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20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Отвлечение, завлечение.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Отвлечение, завлечение.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Блокировка.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Блокировка.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Освобож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пространства.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Освобож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-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дение</w:t>
            </w:r>
            <w:proofErr w:type="spell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пространства.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Перекрытие.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«Мельница», «рентген», перегрузка.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«Мельница», «рентген», перегрузка.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«Мельница», «рентген», перегрузка.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Разрушение пешечного прикрытия короля.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Разрушение пешечного прикрытия короля.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Комбинации на сочетание идей.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Практическая игра (2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 w:rsidR="00116131" w:rsidRPr="002B1AEA" w:rsidRDefault="00116131" w:rsidP="0011613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075" w:type="dxa"/>
        <w:tblInd w:w="2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"/>
        <w:gridCol w:w="3612"/>
        <w:gridCol w:w="4102"/>
        <w:gridCol w:w="750"/>
      </w:tblGrid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</w:pPr>
          </w:p>
          <w:p w:rsidR="00116131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</w:pPr>
          </w:p>
          <w:p w:rsidR="00116131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Тематическое планирование. Модуль 4</w:t>
            </w:r>
          </w:p>
          <w:p w:rsidR="00116131" w:rsidRPr="002B1AEA" w:rsidRDefault="00116131" w:rsidP="00FD2E6E">
            <w:pPr>
              <w:tabs>
                <w:tab w:val="left" w:pos="195"/>
              </w:tabs>
              <w:spacing w:after="0" w:line="240" w:lineRule="auto"/>
              <w:ind w:left="142" w:hanging="142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ab/>
            </w: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№</w:t>
            </w:r>
            <w:proofErr w:type="spellStart"/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/</w:t>
            </w:r>
            <w:proofErr w:type="spell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Тема занятия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Количество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часов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Атака в шахматной партии (3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Король в центре.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Атака позиции короткой рокировки.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Атака при разносторонних рокировках.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Оценка позиции (3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Оценка позиции как разложение позиции на элементы.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Материальное соотношение, положение в центре, 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сильные</w:t>
            </w:r>
            <w:proofErr w:type="gramEnd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 и слабые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поля, развитие фигур и наличие угроз с обеих сторон как статические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факторы, определяющие оценку позиции.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Понятие о динамике позиции.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Игра в середине партии (22 ч)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Что делать после дебюта.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Слабые поля.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Временные и постоянные слабости.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Центр и операции на фланге.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Расположение фигур.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lastRenderedPageBreak/>
              <w:t>12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Плохие и хорошие фигуры.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Ограничение подвижности фигур.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Блокада.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Централизация.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Открытые линии.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Полуоткрытые линии.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 xml:space="preserve">Концентрация сил для атаки </w:t>
            </w:r>
            <w:proofErr w:type="gramStart"/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важного</w:t>
            </w:r>
            <w:proofErr w:type="gramEnd"/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пункта.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Открытие и закрытие линий.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Два слона.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7 и 8 горизонтали.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Форпост.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Форпост на е5.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Форпост на d5.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Слабость комплекса полей.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Фигуры и пешки в центре.</w:t>
            </w:r>
          </w:p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Висячие пешки.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Изолированные пешки.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</w:rPr>
            </w:pPr>
          </w:p>
        </w:tc>
      </w:tr>
      <w:tr w:rsidR="00116131" w:rsidRPr="002B1AEA" w:rsidTr="00FD2E6E">
        <w:tc>
          <w:tcPr>
            <w:tcW w:w="9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Практическая игра (6 ч)</w:t>
            </w: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31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32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33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  <w:tr w:rsidR="00116131" w:rsidRPr="002B1AEA" w:rsidTr="00FD2E6E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34</w:t>
            </w:r>
          </w:p>
        </w:tc>
        <w:tc>
          <w:tcPr>
            <w:tcW w:w="3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  <w:t>Практическая игра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  <w:r w:rsidRPr="002B1AEA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16131" w:rsidRPr="002B1AEA" w:rsidRDefault="00116131" w:rsidP="00FD2E6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</w:rPr>
            </w:pPr>
          </w:p>
        </w:tc>
      </w:tr>
    </w:tbl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Pr="002B1AEA" w:rsidRDefault="00116131" w:rsidP="00116131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</w:p>
    <w:p w:rsidR="00116131" w:rsidRDefault="00116131" w:rsidP="00116131">
      <w:pPr>
        <w:spacing w:after="0"/>
        <w:jc w:val="center"/>
      </w:pPr>
    </w:p>
    <w:p w:rsidR="003A457F" w:rsidRPr="00116131" w:rsidRDefault="003A457F">
      <w:pPr>
        <w:rPr>
          <w:rFonts w:ascii="Times New Roman" w:hAnsi="Times New Roman" w:cs="Times New Roman"/>
          <w:sz w:val="24"/>
          <w:szCs w:val="24"/>
        </w:rPr>
      </w:pPr>
    </w:p>
    <w:sectPr w:rsidR="003A457F" w:rsidRPr="00116131" w:rsidSect="002B1AEA">
      <w:footerReference w:type="default" r:id="rId8"/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7F" w:rsidRDefault="003A457F" w:rsidP="003A457F">
      <w:pPr>
        <w:spacing w:after="0" w:line="240" w:lineRule="auto"/>
      </w:pPr>
      <w:r>
        <w:separator/>
      </w:r>
    </w:p>
  </w:endnote>
  <w:endnote w:type="continuationSeparator" w:id="1">
    <w:p w:rsidR="003A457F" w:rsidRDefault="003A457F" w:rsidP="003A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7099"/>
      <w:docPartObj>
        <w:docPartGallery w:val="Page Numbers (Bottom of Page)"/>
        <w:docPartUnique/>
      </w:docPartObj>
    </w:sdtPr>
    <w:sdtContent>
      <w:p w:rsidR="008F3E26" w:rsidRDefault="003A457F">
        <w:pPr>
          <w:pStyle w:val="aa"/>
          <w:jc w:val="right"/>
        </w:pPr>
        <w:r>
          <w:fldChar w:fldCharType="begin"/>
        </w:r>
        <w:r w:rsidR="00116131">
          <w:instrText xml:space="preserve"> PAGE   \* MERGEFORMAT </w:instrText>
        </w:r>
        <w:r>
          <w:fldChar w:fldCharType="separate"/>
        </w:r>
        <w:r w:rsidR="00F52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3E26" w:rsidRDefault="00F520A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7F" w:rsidRDefault="003A457F" w:rsidP="003A457F">
      <w:pPr>
        <w:spacing w:after="0" w:line="240" w:lineRule="auto"/>
      </w:pPr>
      <w:r>
        <w:separator/>
      </w:r>
    </w:p>
  </w:footnote>
  <w:footnote w:type="continuationSeparator" w:id="1">
    <w:p w:rsidR="003A457F" w:rsidRDefault="003A457F" w:rsidP="003A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5C1"/>
    <w:multiLevelType w:val="hybridMultilevel"/>
    <w:tmpl w:val="7C80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249A7"/>
    <w:multiLevelType w:val="multilevel"/>
    <w:tmpl w:val="9E6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131"/>
    <w:rsid w:val="00116131"/>
    <w:rsid w:val="003A457F"/>
    <w:rsid w:val="00F5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7F"/>
  </w:style>
  <w:style w:type="paragraph" w:styleId="1">
    <w:name w:val="heading 1"/>
    <w:basedOn w:val="a"/>
    <w:link w:val="10"/>
    <w:uiPriority w:val="9"/>
    <w:qFormat/>
    <w:rsid w:val="00116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161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161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11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613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1613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3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3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1161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1613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1161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16131"/>
    <w:rPr>
      <w:rFonts w:eastAsiaTheme="minorHAnsi"/>
      <w:lang w:eastAsia="en-US"/>
    </w:rPr>
  </w:style>
  <w:style w:type="paragraph" w:styleId="ac">
    <w:name w:val="List Paragraph"/>
    <w:basedOn w:val="a"/>
    <w:uiPriority w:val="34"/>
    <w:qFormat/>
    <w:rsid w:val="0011613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2213</Words>
  <Characters>12617</Characters>
  <Application>Microsoft Office Word</Application>
  <DocSecurity>0</DocSecurity>
  <Lines>105</Lines>
  <Paragraphs>29</Paragraphs>
  <ScaleCrop>false</ScaleCrop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2019-11-07T16:14:00Z</dcterms:created>
  <dcterms:modified xsi:type="dcterms:W3CDTF">2021-04-02T09:54:00Z</dcterms:modified>
</cp:coreProperties>
</file>